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Sualtı Temizlik Dalıcısı Eğitim Programı</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Risklerin Kabulü ve Muafiyet  Belgesi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18"/>
        </w:tabs>
        <w:spacing w:after="0" w:before="0" w:line="240" w:lineRule="auto"/>
        <w:ind w:left="0" w:right="0" w:firstLine="0"/>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Bu belge sizi tüplü dalışın kabul edilmiş kuralları hakkında aydınlatır. Bu belgedeki imzanız, söz konusu emniyetli dalış kurallarının bilincinde olduğunuzu kanıtlar. Belgeyi iyice okuyup, anladıktan sonra imzalayın.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Ben, ……………………………………………………………………………………………………………………………………………………</w:t>
      </w:r>
      <w:r w:rsidDel="00000000" w:rsidR="00000000" w:rsidRPr="00000000">
        <w:rPr>
          <w:rFonts w:ascii="Trebuchet MS" w:cs="Trebuchet MS" w:eastAsia="Trebuchet MS" w:hAnsi="Trebuchet MS"/>
          <w:sz w:val="16"/>
          <w:szCs w:val="16"/>
          <w:rtl w:val="0"/>
        </w:rPr>
        <w:t xml:space="preserve"> </w:t>
      </w:r>
      <w:r w:rsidDel="00000000" w:rsidR="00000000" w:rsidRPr="00000000">
        <w:rPr>
          <w:rFonts w:ascii="Trebuchet MS" w:cs="Trebuchet MS" w:eastAsia="Trebuchet MS" w:hAnsi="Trebuchet MS"/>
          <w:sz w:val="16"/>
          <w:szCs w:val="16"/>
          <w:vertAlign w:val="baseline"/>
          <w:rtl w:val="0"/>
        </w:rPr>
        <w:t xml:space="preserve">kabul ederim ki, STH dalışına gönüllü olarak katılan bir dalıcı</w:t>
      </w:r>
      <w:r w:rsidDel="00000000" w:rsidR="00000000" w:rsidRPr="00000000">
        <w:rPr>
          <w:rFonts w:ascii="Trebuchet MS" w:cs="Trebuchet MS" w:eastAsia="Trebuchet MS" w:hAnsi="Trebuchet MS"/>
          <w:sz w:val="16"/>
          <w:szCs w:val="16"/>
          <w:rtl w:val="0"/>
        </w:rPr>
        <w:t xml:space="preserve"> olarak;</w:t>
      </w:r>
      <w:r w:rsidDel="00000000" w:rsidR="00000000" w:rsidRPr="00000000">
        <w:rPr>
          <w:rtl w:val="0"/>
        </w:rPr>
      </w:r>
    </w:p>
    <w:p w:rsidR="00000000" w:rsidDel="00000000" w:rsidP="00000000" w:rsidRDefault="00000000" w:rsidRPr="00000000" w14:paraId="00000007">
      <w:pPr>
        <w:pageBreakBefore w:val="0"/>
        <w:rPr>
          <w:rFonts w:ascii="Trebuchet MS" w:cs="Trebuchet MS" w:eastAsia="Trebuchet MS" w:hAnsi="Trebuchet MS"/>
          <w:sz w:val="16"/>
          <w:szCs w:val="16"/>
          <w:vertAlign w:val="baseline"/>
        </w:rPr>
      </w:pPr>
      <w:r w:rsidDel="00000000" w:rsidR="00000000" w:rsidRPr="00000000">
        <w:rPr>
          <w:rtl w:val="0"/>
        </w:rPr>
      </w:r>
    </w:p>
    <w:p w:rsidR="00000000" w:rsidDel="00000000" w:rsidP="00000000" w:rsidRDefault="00000000" w:rsidRPr="00000000" w14:paraId="00000008">
      <w:pPr>
        <w:pageBreakBefore w:val="0"/>
        <w:numPr>
          <w:ilvl w:val="0"/>
          <w:numId w:val="1"/>
        </w:numPr>
        <w:spacing w:after="60" w:before="60" w:lineRule="auto"/>
        <w:ind w:left="357" w:hanging="357"/>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Dalış için zihinsel ve fiziksel olarak formda olmalı. Dalış esnasında alkolün veya ilaçların etkisi altında olmamalı. Dalış becerilerinde yeterli olmalı ve ileri eğitim programlarına katılarak ve aktivitesiz geçen dönemlerden sonra kontrollü koşullarda becerilerini tekrarlayarak becerilerdeki yeterliliğini korumalı.</w:t>
      </w:r>
    </w:p>
    <w:p w:rsidR="00000000" w:rsidDel="00000000" w:rsidP="00000000" w:rsidRDefault="00000000" w:rsidRPr="00000000" w14:paraId="00000009">
      <w:pPr>
        <w:pageBreakBefore w:val="0"/>
        <w:numPr>
          <w:ilvl w:val="0"/>
          <w:numId w:val="1"/>
        </w:numPr>
        <w:spacing w:after="60" w:before="60" w:lineRule="auto"/>
        <w:ind w:left="357" w:hanging="357"/>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Dalış bölgesini tanımalı ya da bölgesel tanıtım görmeli. Eğer koşullar sahip olduğu tecrübelerden daha kötü ise dalışı ertelemeli. Eğitimine ve tecrübelerine uygun dalış aktivitelerinde bulunmalı.</w:t>
      </w:r>
    </w:p>
    <w:p w:rsidR="00000000" w:rsidDel="00000000" w:rsidP="00000000" w:rsidRDefault="00000000" w:rsidRPr="00000000" w14:paraId="0000000A">
      <w:pPr>
        <w:pageBreakBefore w:val="0"/>
        <w:numPr>
          <w:ilvl w:val="0"/>
          <w:numId w:val="1"/>
        </w:numPr>
        <w:spacing w:after="60" w:before="60" w:lineRule="auto"/>
        <w:ind w:left="357" w:hanging="357"/>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Aşina olduğu komple ve bakımlı güvenilir malzeme kullanmalı, her dalıştan önce iyi çalışıp çalışmadığını ve doğru ayarını kontrol etmeli. Sertifikasız ve eğitim görmemiş kişilere malzemesini kullandırmamalı. Tüm tüplü dalışlarda yüzerlik kontrol aleti (BC) ve sualtı tüp basınç göstergesi kullanmalı. Yedek hava kaynağının düşük basınç şişiricisinin önemini ve gereğini anlamalı.</w:t>
      </w:r>
    </w:p>
    <w:p w:rsidR="00000000" w:rsidDel="00000000" w:rsidP="00000000" w:rsidRDefault="00000000" w:rsidRPr="00000000" w14:paraId="0000000B">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Dalış aktivitelerini kontrol edenlerin tavsiyelerine saygı duymalı ve dalış öncesi brifinglerini dikkatle dinlemeli.</w:t>
      </w:r>
    </w:p>
    <w:p w:rsidR="00000000" w:rsidDel="00000000" w:rsidP="00000000" w:rsidRDefault="00000000" w:rsidRPr="00000000" w14:paraId="0000000C">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Her dalışta arkadaş sistemini uygulamalı. Dalış planını; haberleşme, ayrılma halinde yeniden buluşma ve acil durum uygulamaları dahil olmak üzere, arkadaşıyla yapmalı.</w:t>
      </w:r>
    </w:p>
    <w:p w:rsidR="00000000" w:rsidDel="00000000" w:rsidP="00000000" w:rsidRDefault="00000000" w:rsidRPr="00000000" w14:paraId="0000000D">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Dalış tablolarının kullanımında yeterli olmalı. Tüm dalışları dekomproesyonsuz dalış olarak yapmalı ve emniyet payı bırakmalı. Zaman ve derinliği sualtında kontrol edebilecek aletlere sahip olmalı. Tecrübesine ve eğitimine göre dalış derinliği limitine uymalı. Yükselme hızı 18 m./dk. olmalı.</w:t>
      </w:r>
    </w:p>
    <w:p w:rsidR="00000000" w:rsidDel="00000000" w:rsidP="00000000" w:rsidRDefault="00000000" w:rsidRPr="00000000" w14:paraId="0000000E">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Doğru yüzerliğe sahip olmalı. Yüzerlik kontrol aletinde hiç hava yokken yüzeyde nötr yüzerliği sağlayacak şekilde ağırlığını ayarlamış olmalı. Ağırlıkları, kolay çıkartılabilecek şekilde kuşanmış olmalı.</w:t>
      </w:r>
    </w:p>
    <w:p w:rsidR="00000000" w:rsidDel="00000000" w:rsidP="00000000" w:rsidRDefault="00000000" w:rsidRPr="00000000" w14:paraId="0000000F">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Dalışta doğru solunum tekniği uygulamalı. Sıkıştırılmış hava solurken asla nefes tutmamalı ve atlamalı solunum yapmamalı, serbest dalışta aşırı hiperventilasyondan kaçınmalı. Sualtında ve su üstünde tükenme noktasına gelmekten kaçınmalı ve limitler dahilinde dalmalı.</w:t>
      </w:r>
    </w:p>
    <w:p w:rsidR="00000000" w:rsidDel="00000000" w:rsidP="00000000" w:rsidRDefault="00000000" w:rsidRPr="00000000" w14:paraId="00000010">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Mümkün olması halinde tekne ve şamandıra kullanmalı.</w:t>
      </w:r>
    </w:p>
    <w:p w:rsidR="00000000" w:rsidDel="00000000" w:rsidP="00000000" w:rsidRDefault="00000000" w:rsidRPr="00000000" w14:paraId="00000011">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Bölgesel dalış kurallarını ve kanunları bilmeli ve uygulamalı.</w:t>
      </w:r>
    </w:p>
    <w:p w:rsidR="00000000" w:rsidDel="00000000" w:rsidP="00000000" w:rsidRDefault="00000000" w:rsidRPr="00000000" w14:paraId="00000012">
      <w:pPr>
        <w:pageBreakBefore w:val="0"/>
        <w:numPr>
          <w:ilvl w:val="0"/>
          <w:numId w:val="1"/>
        </w:numPr>
        <w:spacing w:after="60" w:before="60" w:lineRule="auto"/>
        <w:ind w:left="360" w:hanging="360"/>
        <w:jc w:val="both"/>
        <w:rPr>
          <w:rFonts w:ascii="Trebuchet MS" w:cs="Trebuchet MS" w:eastAsia="Trebuchet MS" w:hAnsi="Trebuchet MS"/>
          <w:sz w:val="16"/>
          <w:szCs w:val="16"/>
          <w:vertAlign w:val="baseline"/>
        </w:rPr>
      </w:pPr>
      <w:r w:rsidDel="00000000" w:rsidR="00000000" w:rsidRPr="00000000">
        <w:rPr>
          <w:rFonts w:ascii="Trebuchet MS" w:cs="Trebuchet MS" w:eastAsia="Trebuchet MS" w:hAnsi="Trebuchet MS"/>
          <w:sz w:val="16"/>
          <w:szCs w:val="16"/>
          <w:vertAlign w:val="baseline"/>
          <w:rtl w:val="0"/>
        </w:rPr>
        <w:t xml:space="preserve">Dalış yapılan sudaki kontaminasyonun riskleri</w:t>
      </w:r>
      <w:r w:rsidDel="00000000" w:rsidR="00000000" w:rsidRPr="00000000">
        <w:rPr>
          <w:rFonts w:ascii="Trebuchet MS" w:cs="Trebuchet MS" w:eastAsia="Trebuchet MS" w:hAnsi="Trebuchet MS"/>
          <w:sz w:val="16"/>
          <w:szCs w:val="16"/>
          <w:rtl w:val="0"/>
        </w:rPr>
        <w:t xml:space="preserve"> ve </w:t>
      </w:r>
      <w:r w:rsidDel="00000000" w:rsidR="00000000" w:rsidRPr="00000000">
        <w:rPr>
          <w:rFonts w:ascii="Trebuchet MS" w:cs="Trebuchet MS" w:eastAsia="Trebuchet MS" w:hAnsi="Trebuchet MS"/>
          <w:sz w:val="16"/>
          <w:szCs w:val="16"/>
          <w:vertAlign w:val="baseline"/>
          <w:rtl w:val="0"/>
        </w:rPr>
        <w:t xml:space="preserve">getireceği tehlikelerin bilincinde olmalı.</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Yukarıdaki kuralları okudum. Bunların benim iyiliğim ve emniyetim için olduğunu ve uymamam halinde dalışın tehlikeli olacağını anlıyorum. STH dalışında bu kurallara uymayı kabul ve taahhüt ediyorum.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5727700" cy="25400"/>
                <wp:effectExtent b="0" l="0" r="0" t="0"/>
                <wp:wrapNone/>
                <wp:docPr id="6" name=""/>
                <a:graphic>
                  <a:graphicData uri="http://schemas.microsoft.com/office/word/2010/wordprocessingShape">
                    <wps:wsp>
                      <wps:cNvCnPr/>
                      <wps:spPr>
                        <a:xfrm>
                          <a:off x="2488500" y="3780000"/>
                          <a:ext cx="571500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5727700" cy="25400"/>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727700" cy="25400"/>
                        </a:xfrm>
                        <a:prstGeom prst="rect"/>
                        <a:ln/>
                      </pic:spPr>
                    </pic:pic>
                  </a:graphicData>
                </a:graphic>
              </wp:anchor>
            </w:drawing>
          </mc:Fallback>
        </mc:AlternateContent>
      </w:r>
    </w:p>
    <w:p w:rsidR="00000000" w:rsidDel="00000000" w:rsidP="00000000" w:rsidRDefault="00000000" w:rsidRPr="00000000" w14:paraId="00000014">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Katılımcının Adı, Soyadı …………………………………………………………………Tarih (G/A/Y)…………………………….İmza………………………</w:t>
      </w:r>
    </w:p>
    <w:p w:rsidR="00000000" w:rsidDel="00000000" w:rsidP="00000000" w:rsidRDefault="00000000" w:rsidRPr="00000000" w14:paraId="00000017">
      <w:pPr>
        <w:pageBreakBefore w:val="0"/>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Sertifika Düzeyi …………………………………………No:………………………………………………STH  adına……………………..……………………</w:t>
      </w:r>
    </w:p>
    <w:p w:rsidR="00000000" w:rsidDel="00000000" w:rsidP="00000000" w:rsidRDefault="00000000" w:rsidRPr="00000000" w14:paraId="0000001B">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C">
      <w:pPr>
        <w:pageBreakBefore w:val="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BU BELGE İLE BEN,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360" w:lineRule="auto"/>
        <w:ind w:left="0" w:right="0" w:firstLine="0"/>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sz w:val="16"/>
          <w:szCs w:val="16"/>
          <w:rtl w:val="0"/>
        </w:rPr>
        <w:t xml:space="preserve">SUALTI TEMİZLİK VE BİLİNÇLENDİRME HAREKETİ DERNEĞİ’Nİ</w:t>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 MEYDANA GELEBİLECEK HERHANGİ BİR ŞAHSİ YARALANMA, MADDİ ve MANEVİ ZARAR ya da ÖLÜMDEN KAYNAKLANAN SORUMLULUKLARDAN  MUAF TUTARIM.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İMZALAMADAN ÖNCE BU RİSKLERİN KABULÜ ve MUAFİYET BELGESİNİN İÇERİĞİ KONUSUNDA AYDINLATILDIM. </w:t>
      </w:r>
    </w:p>
    <w:p w:rsidR="00000000" w:rsidDel="00000000" w:rsidP="00000000" w:rsidRDefault="00000000" w:rsidRPr="00000000" w14:paraId="00000020">
      <w:pPr>
        <w:pageBreakBefore w:val="0"/>
        <w:rPr>
          <w:rFonts w:ascii="Trebuchet MS" w:cs="Trebuchet MS" w:eastAsia="Trebuchet MS" w:hAnsi="Trebuchet MS"/>
          <w:b w:val="0"/>
          <w:i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5753100" cy="76200"/>
                <wp:effectExtent b="0" l="0" r="0" t="0"/>
                <wp:wrapNone/>
                <wp:docPr id="5" name=""/>
                <a:graphic>
                  <a:graphicData uri="http://schemas.microsoft.com/office/word/2010/wordprocessingShape">
                    <wps:wsp>
                      <wps:cNvCnPr/>
                      <wps:spPr>
                        <a:xfrm>
                          <a:off x="2488500" y="3780000"/>
                          <a:ext cx="5715000" cy="0"/>
                        </a:xfrm>
                        <a:prstGeom prst="straightConnector1">
                          <a:avLst/>
                        </a:prstGeom>
                        <a:noFill/>
                        <a:ln cap="flat" cmpd="sng" w="381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5753100" cy="762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53100" cy="76200"/>
                        </a:xfrm>
                        <a:prstGeom prst="rect"/>
                        <a:ln/>
                      </pic:spPr>
                    </pic:pic>
                  </a:graphicData>
                </a:graphic>
              </wp:anchor>
            </w:drawing>
          </mc:Fallback>
        </mc:AlternateContent>
      </w:r>
    </w:p>
    <w:p w:rsidR="00000000" w:rsidDel="00000000" w:rsidP="00000000" w:rsidRDefault="00000000" w:rsidRPr="00000000" w14:paraId="00000021">
      <w:pPr>
        <w:pageBreakBefore w:val="0"/>
        <w:rPr>
          <w:rFonts w:ascii="Trebuchet MS" w:cs="Trebuchet MS" w:eastAsia="Trebuchet MS" w:hAnsi="Trebuchet MS"/>
          <w:b w:val="0"/>
          <w:i w:val="0"/>
          <w:vertAlign w:val="baseline"/>
        </w:rPr>
      </w:pPr>
      <w:r w:rsidDel="00000000" w:rsidR="00000000" w:rsidRPr="00000000">
        <w:rPr>
          <w:rFonts w:ascii="Trebuchet MS" w:cs="Trebuchet MS" w:eastAsia="Trebuchet MS" w:hAnsi="Trebuchet MS"/>
          <w:b w:val="1"/>
          <w:i w:val="1"/>
          <w:vertAlign w:val="baseline"/>
          <w:rtl w:val="0"/>
        </w:rPr>
        <w:t xml:space="preserve">Acil Durumlarda irtibat kurulabilecek bir yakınınızın;</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16"/>
          <w:szCs w:val="16"/>
          <w:u w:val="none"/>
          <w:shd w:fill="auto" w:val="clear"/>
          <w:vertAlign w:val="baseline"/>
          <w:rtl w:val="0"/>
        </w:rPr>
        <w:t xml:space="preserve">Adı,Soyadı:</w:t>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____________________________________________________ </w:t>
      </w:r>
      <w:r w:rsidDel="00000000" w:rsidR="00000000" w:rsidRPr="00000000">
        <w:rPr>
          <w:rFonts w:ascii="Trebuchet MS" w:cs="Trebuchet MS" w:eastAsia="Trebuchet MS" w:hAnsi="Trebuchet MS"/>
          <w:b w:val="1"/>
          <w:i w:val="1"/>
          <w:smallCaps w:val="0"/>
          <w:strike w:val="0"/>
          <w:color w:val="000000"/>
          <w:sz w:val="16"/>
          <w:szCs w:val="16"/>
          <w:u w:val="none"/>
          <w:shd w:fill="auto" w:val="clear"/>
          <w:vertAlign w:val="baseline"/>
          <w:rtl w:val="0"/>
        </w:rPr>
        <w:t xml:space="preserve">Telefon No:</w:t>
      </w: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_______|_________________________ </w:t>
      </w:r>
    </w:p>
    <w:p w:rsidR="00000000" w:rsidDel="00000000" w:rsidP="00000000" w:rsidRDefault="00000000" w:rsidRPr="00000000" w14:paraId="00000023">
      <w:pPr>
        <w:pageBreakBefore w:val="0"/>
        <w:rPr>
          <w:rFonts w:ascii="Trebuchet MS" w:cs="Trebuchet MS" w:eastAsia="Trebuchet MS" w:hAnsi="Trebuchet MS"/>
          <w:b w:val="0"/>
          <w:i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5753100" cy="76200"/>
                <wp:effectExtent b="0" l="0" r="0" t="0"/>
                <wp:wrapNone/>
                <wp:docPr id="7" name=""/>
                <a:graphic>
                  <a:graphicData uri="http://schemas.microsoft.com/office/word/2010/wordprocessingShape">
                    <wps:wsp>
                      <wps:cNvCnPr/>
                      <wps:spPr>
                        <a:xfrm>
                          <a:off x="2488500" y="3780000"/>
                          <a:ext cx="5715000" cy="0"/>
                        </a:xfrm>
                        <a:prstGeom prst="straightConnector1">
                          <a:avLst/>
                        </a:prstGeom>
                        <a:noFill/>
                        <a:ln cap="flat" cmpd="sng" w="381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5753100" cy="76200"/>
                <wp:effectExtent b="0" l="0" r="0" t="0"/>
                <wp:wrapNone/>
                <wp:docPr id="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53100" cy="76200"/>
                        </a:xfrm>
                        <a:prstGeom prst="rect"/>
                        <a:ln/>
                      </pic:spPr>
                    </pic:pic>
                  </a:graphicData>
                </a:graphic>
              </wp:anchor>
            </w:drawing>
          </mc:Fallback>
        </mc:AlternateContent>
      </w:r>
    </w:p>
    <w:sectPr>
      <w:headerReference r:id="rId10" w:type="default"/>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76" w:lineRule="auto"/>
      <w:ind w:left="-992.1259842519685" w:right="-1411.6535433070862" w:hanging="1410"/>
      <w:jc w:val="center"/>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ind w:right="-1411.6535433070862" w:hanging="1417.3228346456694"/>
      <w:jc w:val="center"/>
      <w:rPr>
        <w:rFonts w:ascii="Arial" w:cs="Arial" w:eastAsia="Arial" w:hAnsi="Arial"/>
      </w:rPr>
    </w:pPr>
    <w:r w:rsidDel="00000000" w:rsidR="00000000" w:rsidRPr="00000000">
      <w:rPr>
        <w:rFonts w:ascii="Arial" w:cs="Arial" w:eastAsia="Arial" w:hAnsi="Arial"/>
        <w:rtl w:val="0"/>
      </w:rPr>
      <w:t xml:space="preserve">West İstanbul Marina, Yakuplu Mh. Ulusum Cd. No: 28 Beylikdüzü / İstanbul</w:t>
    </w:r>
  </w:p>
  <w:p w:rsidR="00000000" w:rsidDel="00000000" w:rsidP="00000000" w:rsidRDefault="00000000" w:rsidRPr="00000000" w14:paraId="00000027">
    <w:pPr>
      <w:spacing w:line="276" w:lineRule="auto"/>
      <w:ind w:right="-1411.6535433070862" w:hanging="1417.3228346456694"/>
      <w:jc w:val="center"/>
      <w:rPr/>
    </w:pPr>
    <w:r w:rsidDel="00000000" w:rsidR="00000000" w:rsidRPr="00000000">
      <w:rPr>
        <w:rFonts w:ascii="Arial" w:cs="Arial" w:eastAsia="Arial" w:hAnsi="Arial"/>
        <w:rtl w:val="0"/>
      </w:rPr>
      <w:t xml:space="preserve">0541 337 2830 • iletisim@sth.org.tr • www.sth.org.tr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line="276" w:lineRule="auto"/>
      <w:ind w:left="-992.1259842519685" w:right="-1411.6535433070862" w:hanging="1410"/>
      <w:jc w:val="center"/>
      <w:rPr/>
    </w:pPr>
    <w:r w:rsidDel="00000000" w:rsidR="00000000" w:rsidRPr="00000000">
      <w:rPr>
        <w:rFonts w:ascii="Arial" w:cs="Arial" w:eastAsia="Arial" w:hAnsi="Arial"/>
        <w:b w:val="1"/>
      </w:rPr>
      <w:drawing>
        <wp:inline distB="114300" distT="114300" distL="114300" distR="114300">
          <wp:extent cx="1436475" cy="1444411"/>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6475" cy="14444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AU"/>
    </w:rPr>
  </w:style>
  <w:style w:type="paragraph" w:styleId="Başlık1">
    <w:name w:val="Başlık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8"/>
      <w:effect w:val="none"/>
      <w:vertAlign w:val="baseline"/>
      <w:cs w:val="0"/>
      <w:em w:val="none"/>
      <w:lang w:bidi="ar-SA" w:eastAsia="en-US" w:val="tr-T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paragraph" w:styleId="GövdeMetni">
    <w:name w:val="Gövde Metni"/>
    <w:basedOn w:val="Normal"/>
    <w:next w:val="GövdeMetni"/>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16"/>
      <w:effect w:val="none"/>
      <w:vertAlign w:val="baseline"/>
      <w:cs w:val="0"/>
      <w:em w:val="none"/>
      <w:lang w:bidi="ar-SA" w:eastAsia="en-US" w:val="tr-T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735hVwGcwOXq+dKbRXpzgSiLqQ==">CgMxLjA4AHIhMWVJLWVTaEx3emQyLXh6alZmZ0prRXdMVUlUYXdmaU5j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2010-10-30T12:40:00Z</dcterms:created>
  <dc:creator>Devrim Zeynep</dc:creator>
</cp:coreProperties>
</file>